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РЕЗОЛЮТИВНАЯ ЧАСТЬ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ЗАОЧНОГО </w:t>
      </w:r>
      <w:r>
        <w:rPr>
          <w:rFonts w:ascii="Times New Roman" w:eastAsia="Times New Roman" w:hAnsi="Times New Roman" w:cs="Times New Roman"/>
          <w:sz w:val="27"/>
          <w:szCs w:val="27"/>
        </w:rPr>
        <w:t>РЕШЕНИЯ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7"/>
          <w:szCs w:val="27"/>
        </w:rPr>
        <w:t>Бекетовой Н.И.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№2-</w:t>
      </w:r>
      <w:r>
        <w:rPr>
          <w:rFonts w:ascii="Times New Roman" w:eastAsia="Times New Roman" w:hAnsi="Times New Roman" w:cs="Times New Roman"/>
          <w:sz w:val="27"/>
          <w:szCs w:val="27"/>
        </w:rPr>
        <w:t>1750</w:t>
      </w:r>
      <w:r>
        <w:rPr>
          <w:rFonts w:ascii="Times New Roman" w:eastAsia="Times New Roman" w:hAnsi="Times New Roman" w:cs="Times New Roman"/>
          <w:sz w:val="27"/>
          <w:szCs w:val="27"/>
        </w:rPr>
        <w:t>-2803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Киберколлект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Винокуровой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Ксении Александровне</w:t>
      </w:r>
      <w:r>
        <w:rPr>
          <w:rFonts w:ascii="Times New Roman" w:eastAsia="Times New Roman" w:hAnsi="Times New Roman" w:cs="Times New Roman"/>
          <w:sz w:val="27"/>
          <w:szCs w:val="27"/>
        </w:rPr>
        <w:t>, третье лицо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МКК «</w:t>
      </w:r>
      <w:r>
        <w:rPr>
          <w:rFonts w:ascii="Times New Roman" w:eastAsia="Times New Roman" w:hAnsi="Times New Roman" w:cs="Times New Roman"/>
          <w:sz w:val="27"/>
          <w:szCs w:val="27"/>
        </w:rPr>
        <w:t>Киберлэндинг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 задолженности по договору займа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Киберколлект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(ИНН 1655364579, ОГРН: 1161690117852) к </w:t>
      </w:r>
      <w:r>
        <w:rPr>
          <w:rFonts w:ascii="Times New Roman" w:eastAsia="Times New Roman" w:hAnsi="Times New Roman" w:cs="Times New Roman"/>
          <w:sz w:val="27"/>
          <w:szCs w:val="27"/>
        </w:rPr>
        <w:t>Винокуровой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Ксении Александровне (</w:t>
      </w:r>
      <w:r>
        <w:rPr>
          <w:rStyle w:val="cat-PassportDatagrp-14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третье лицо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МКК «</w:t>
      </w:r>
      <w:r>
        <w:rPr>
          <w:rFonts w:ascii="Times New Roman" w:eastAsia="Times New Roman" w:hAnsi="Times New Roman" w:cs="Times New Roman"/>
          <w:sz w:val="27"/>
          <w:szCs w:val="27"/>
        </w:rPr>
        <w:t>Киберлэндинг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удовлетворить.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Винокуровой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Ксении Александровны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Киберколлект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договору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займа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№1031072200000801 от 31.07.2022 в размере </w:t>
      </w:r>
      <w:r>
        <w:rPr>
          <w:rStyle w:val="cat-Sumgrp-11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, в том числе,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13500,00 руб.-сумму основного долга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Sumgrp-12rplc-2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проценты по договору за период с 31.07.2022 по 27.03.2023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порядке распределения судебных расходов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Винокуровой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Ксении Александровны в пользу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Киберколлект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>
        <w:rPr>
          <w:rStyle w:val="cat-Sumgrp-13rplc-25"/>
          <w:rFonts w:ascii="Times New Roman" w:eastAsia="Times New Roman" w:hAnsi="Times New Roman" w:cs="Times New Roman"/>
          <w:sz w:val="27"/>
          <w:szCs w:val="27"/>
        </w:rPr>
        <w:t>сумма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верна: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12">
    <w:name w:val="cat-PassportData grp-14 rplc-12"/>
    <w:basedOn w:val="DefaultParagraphFont"/>
  </w:style>
  <w:style w:type="character" w:customStyle="1" w:styleId="cat-Sumgrp-11rplc-19">
    <w:name w:val="cat-Sum grp-11 rplc-19"/>
    <w:basedOn w:val="DefaultParagraphFont"/>
  </w:style>
  <w:style w:type="character" w:customStyle="1" w:styleId="cat-Sumgrp-12rplc-20">
    <w:name w:val="cat-Sum grp-12 rplc-20"/>
    <w:basedOn w:val="DefaultParagraphFont"/>
  </w:style>
  <w:style w:type="character" w:customStyle="1" w:styleId="cat-Sumgrp-13rplc-25">
    <w:name w:val="cat-Sum grp-13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